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A590" w14:textId="77777777" w:rsidR="00766342" w:rsidRPr="001734B9" w:rsidRDefault="00766342" w:rsidP="00766342">
      <w:pPr>
        <w:pStyle w:val="NoSpacing"/>
        <w:pBdr>
          <w:bottom w:val="thinThickLargeGap" w:sz="24" w:space="1" w:color="auto"/>
        </w:pBdr>
        <w:jc w:val="center"/>
        <w:rPr>
          <w:rFonts w:ascii="Traditional Arabic" w:hAnsi="Traditional Arabic"/>
          <w:smallCaps/>
          <w:sz w:val="24"/>
        </w:rPr>
      </w:pPr>
      <w:r w:rsidRPr="00766342">
        <w:rPr>
          <w:noProof/>
        </w:rPr>
        <w:drawing>
          <wp:anchor distT="0" distB="0" distL="114300" distR="114300" simplePos="0" relativeHeight="251659264" behindDoc="0" locked="0" layoutInCell="1" allowOverlap="1" wp14:anchorId="03031511" wp14:editId="284BD94F">
            <wp:simplePos x="0" y="0"/>
            <wp:positionH relativeFrom="margin">
              <wp:posOffset>-323850</wp:posOffset>
            </wp:positionH>
            <wp:positionV relativeFrom="margin">
              <wp:posOffset>-333375</wp:posOffset>
            </wp:positionV>
            <wp:extent cx="2286000" cy="1257300"/>
            <wp:effectExtent l="19050" t="0" r="0" b="0"/>
            <wp:wrapSquare wrapText="bothSides"/>
            <wp:docPr id="1" name="Picture 2" descr="MSW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W Inc Logo"/>
                    <pic:cNvPicPr>
                      <a:picLocks noChangeAspect="1" noChangeArrowheads="1"/>
                    </pic:cNvPicPr>
                  </pic:nvPicPr>
                  <pic:blipFill>
                    <a:blip r:embed="rId8" cstate="print"/>
                    <a:srcRect/>
                    <a:stretch>
                      <a:fillRect/>
                    </a:stretch>
                  </pic:blipFill>
                  <pic:spPr bwMode="auto">
                    <a:xfrm>
                      <a:off x="0" y="0"/>
                      <a:ext cx="2286000" cy="1257300"/>
                    </a:xfrm>
                    <a:prstGeom prst="rect">
                      <a:avLst/>
                    </a:prstGeom>
                    <a:noFill/>
                    <a:ln w="9525">
                      <a:noFill/>
                      <a:miter lim="800000"/>
                      <a:headEnd/>
                      <a:tailEnd/>
                    </a:ln>
                  </pic:spPr>
                </pic:pic>
              </a:graphicData>
            </a:graphic>
          </wp:anchor>
        </w:drawing>
      </w:r>
      <w:r>
        <w:rPr>
          <w:rFonts w:ascii="Traditional Arabic" w:hAnsi="Traditional Arabic"/>
          <w:smallCaps/>
          <w:noProof/>
          <w:sz w:val="28"/>
          <w:szCs w:val="24"/>
        </w:rPr>
        <w:drawing>
          <wp:anchor distT="0" distB="0" distL="114300" distR="114300" simplePos="0" relativeHeight="251661312" behindDoc="0" locked="0" layoutInCell="1" allowOverlap="1" wp14:anchorId="00DC8505" wp14:editId="26E7C8B7">
            <wp:simplePos x="0" y="0"/>
            <wp:positionH relativeFrom="margin">
              <wp:posOffset>-323850</wp:posOffset>
            </wp:positionH>
            <wp:positionV relativeFrom="margin">
              <wp:posOffset>-333375</wp:posOffset>
            </wp:positionV>
            <wp:extent cx="2286000" cy="1257300"/>
            <wp:effectExtent l="19050" t="0" r="0" b="0"/>
            <wp:wrapSquare wrapText="bothSides"/>
            <wp:docPr id="5" name="Picture 2" descr="MSW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W Inc Logo"/>
                    <pic:cNvPicPr>
                      <a:picLocks noChangeAspect="1" noChangeArrowheads="1"/>
                    </pic:cNvPicPr>
                  </pic:nvPicPr>
                  <pic:blipFill>
                    <a:blip r:embed="rId8" cstate="print"/>
                    <a:srcRect/>
                    <a:stretch>
                      <a:fillRect/>
                    </a:stretch>
                  </pic:blipFill>
                  <pic:spPr bwMode="auto">
                    <a:xfrm>
                      <a:off x="0" y="0"/>
                      <a:ext cx="2286000" cy="1257300"/>
                    </a:xfrm>
                    <a:prstGeom prst="rect">
                      <a:avLst/>
                    </a:prstGeom>
                    <a:noFill/>
                    <a:ln w="9525">
                      <a:noFill/>
                      <a:miter lim="800000"/>
                      <a:headEnd/>
                      <a:tailEnd/>
                    </a:ln>
                  </pic:spPr>
                </pic:pic>
              </a:graphicData>
            </a:graphic>
          </wp:anchor>
        </w:drawing>
      </w:r>
      <w:r w:rsidRPr="001734B9">
        <w:rPr>
          <w:rFonts w:ascii="Traditional Arabic" w:hAnsi="Traditional Arabic"/>
          <w:smallCaps/>
          <w:sz w:val="28"/>
          <w:szCs w:val="24"/>
        </w:rPr>
        <w:t>Mainstreet Waynesboro, Inc</w:t>
      </w:r>
      <w:r w:rsidRPr="001734B9">
        <w:rPr>
          <w:rFonts w:ascii="Traditional Arabic" w:hAnsi="Traditional Arabic"/>
          <w:smallCaps/>
          <w:sz w:val="24"/>
        </w:rPr>
        <w:t>.</w:t>
      </w:r>
    </w:p>
    <w:p w14:paraId="3FFA7519" w14:textId="77777777" w:rsidR="00766342" w:rsidRDefault="009A0363" w:rsidP="00766342">
      <w:pPr>
        <w:pStyle w:val="NoSpacing"/>
        <w:tabs>
          <w:tab w:val="right" w:pos="10800"/>
        </w:tabs>
        <w:jc w:val="center"/>
        <w:rPr>
          <w:rFonts w:ascii="Traditional Arabic" w:hAnsi="Traditional Arabic"/>
          <w:smallCaps/>
          <w:sz w:val="18"/>
          <w:szCs w:val="18"/>
        </w:rPr>
      </w:pPr>
      <w:r>
        <w:rPr>
          <w:rFonts w:ascii="Traditional Arabic" w:hAnsi="Traditional Arabic"/>
          <w:smallCaps/>
          <w:sz w:val="18"/>
          <w:szCs w:val="18"/>
        </w:rPr>
        <w:t xml:space="preserve">13 </w:t>
      </w:r>
      <w:r w:rsidR="00766342" w:rsidRPr="00DD7623">
        <w:rPr>
          <w:rFonts w:ascii="Traditional Arabic" w:hAnsi="Traditional Arabic"/>
          <w:smallCaps/>
          <w:sz w:val="18"/>
          <w:szCs w:val="18"/>
        </w:rPr>
        <w:t>West Main Street</w:t>
      </w:r>
      <w:r w:rsidR="00766342">
        <w:rPr>
          <w:rFonts w:ascii="Traditional Arabic" w:hAnsi="Traditional Arabic"/>
          <w:smallCaps/>
          <w:sz w:val="18"/>
          <w:szCs w:val="18"/>
        </w:rPr>
        <w:t xml:space="preserve">, </w:t>
      </w:r>
      <w:r w:rsidR="00766342" w:rsidRPr="00DD7623">
        <w:rPr>
          <w:rFonts w:ascii="Traditional Arabic" w:hAnsi="Traditional Arabic"/>
          <w:smallCaps/>
          <w:sz w:val="18"/>
          <w:szCs w:val="18"/>
        </w:rPr>
        <w:t>Waynesboro, PA 17268</w:t>
      </w:r>
    </w:p>
    <w:p w14:paraId="066B0B17" w14:textId="3326C38F" w:rsidR="00766342" w:rsidRPr="003E4955" w:rsidRDefault="00766342" w:rsidP="00766342">
      <w:pPr>
        <w:pStyle w:val="NoSpacing"/>
        <w:tabs>
          <w:tab w:val="right" w:pos="10800"/>
        </w:tabs>
        <w:jc w:val="center"/>
        <w:rPr>
          <w:rFonts w:ascii="Traditional Arabic" w:hAnsi="Traditional Arabic"/>
          <w:smallCaps/>
          <w:sz w:val="18"/>
          <w:szCs w:val="18"/>
        </w:rPr>
      </w:pPr>
      <w:r>
        <w:rPr>
          <w:rFonts w:ascii="Traditional Arabic" w:hAnsi="Traditional Arabic"/>
          <w:smallCaps/>
          <w:sz w:val="18"/>
          <w:szCs w:val="18"/>
        </w:rPr>
        <w:t xml:space="preserve">Phone: </w:t>
      </w:r>
      <w:r w:rsidRPr="00DD7623">
        <w:rPr>
          <w:rFonts w:ascii="Traditional Arabic" w:hAnsi="Traditional Arabic"/>
          <w:smallCaps/>
          <w:sz w:val="18"/>
          <w:szCs w:val="18"/>
        </w:rPr>
        <w:t>717-762-0397</w:t>
      </w:r>
      <w:r>
        <w:rPr>
          <w:rFonts w:ascii="Traditional Arabic" w:hAnsi="Traditional Arabic"/>
          <w:smallCaps/>
          <w:sz w:val="18"/>
          <w:szCs w:val="18"/>
        </w:rPr>
        <w:t xml:space="preserve">         </w:t>
      </w:r>
      <w:r w:rsidR="002C4EB2">
        <w:rPr>
          <w:rFonts w:ascii="Traditional Arabic" w:hAnsi="Traditional Arabic"/>
          <w:smallCaps/>
          <w:sz w:val="18"/>
          <w:szCs w:val="18"/>
        </w:rPr>
        <w:t>mainstreetwaynesboro.org</w:t>
      </w:r>
    </w:p>
    <w:p w14:paraId="01B8B7CC" w14:textId="46A55D0B" w:rsidR="004A5C16" w:rsidRDefault="004A5C16" w:rsidP="00F03ABE">
      <w:pPr>
        <w:pStyle w:val="NoSpacing"/>
        <w:rPr>
          <w:sz w:val="23"/>
          <w:szCs w:val="23"/>
        </w:rPr>
      </w:pPr>
    </w:p>
    <w:p w14:paraId="50EF5B6B" w14:textId="0992EB58" w:rsidR="00701D0E" w:rsidRDefault="00701D0E" w:rsidP="00F03ABE">
      <w:pPr>
        <w:pStyle w:val="NoSpacing"/>
        <w:rPr>
          <w:sz w:val="23"/>
          <w:szCs w:val="23"/>
        </w:rPr>
      </w:pPr>
    </w:p>
    <w:p w14:paraId="645B4FC8" w14:textId="1E108A11" w:rsidR="00701D0E" w:rsidRDefault="00701D0E" w:rsidP="00F03ABE">
      <w:pPr>
        <w:pStyle w:val="NoSpacing"/>
        <w:rPr>
          <w:sz w:val="23"/>
          <w:szCs w:val="23"/>
        </w:rPr>
      </w:pPr>
    </w:p>
    <w:p w14:paraId="1185FB94" w14:textId="27C7AA7C" w:rsidR="00BE7D94" w:rsidRPr="0097045B" w:rsidRDefault="00903DC0" w:rsidP="0097045B">
      <w:pPr>
        <w:pStyle w:val="NoSpacing"/>
        <w:jc w:val="right"/>
        <w:rPr>
          <w:b/>
          <w:bCs/>
          <w:sz w:val="23"/>
          <w:szCs w:val="23"/>
        </w:rPr>
      </w:pPr>
      <w:r w:rsidRPr="0097045B">
        <w:rPr>
          <w:b/>
          <w:bCs/>
          <w:sz w:val="23"/>
          <w:szCs w:val="23"/>
        </w:rPr>
        <w:t xml:space="preserve"> </w:t>
      </w:r>
      <w:r w:rsidR="0097045B" w:rsidRPr="0097045B">
        <w:rPr>
          <w:b/>
          <w:bCs/>
          <w:sz w:val="23"/>
          <w:szCs w:val="23"/>
        </w:rPr>
        <w:t>Dec. 7, 2020</w:t>
      </w:r>
    </w:p>
    <w:tbl>
      <w:tblPr>
        <w:tblW w:w="5000" w:type="pct"/>
        <w:jc w:val="center"/>
        <w:tblCellMar>
          <w:left w:w="0" w:type="dxa"/>
          <w:right w:w="0" w:type="dxa"/>
        </w:tblCellMar>
        <w:tblLook w:val="04A0" w:firstRow="1" w:lastRow="0" w:firstColumn="1" w:lastColumn="0" w:noHBand="0" w:noVBand="1"/>
      </w:tblPr>
      <w:tblGrid>
        <w:gridCol w:w="9360"/>
      </w:tblGrid>
      <w:tr w:rsidR="00BE7D94" w:rsidRPr="0097045B" w14:paraId="2BABCAA3" w14:textId="77777777" w:rsidTr="00BE7D9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E7D94" w:rsidRPr="0097045B" w14:paraId="18328EF8" w14:textId="77777777">
              <w:tc>
                <w:tcPr>
                  <w:tcW w:w="0" w:type="auto"/>
                  <w:tcMar>
                    <w:top w:w="150" w:type="dxa"/>
                    <w:left w:w="300" w:type="dxa"/>
                    <w:bottom w:w="150" w:type="dxa"/>
                    <w:right w:w="300" w:type="dxa"/>
                  </w:tcMar>
                  <w:hideMark/>
                </w:tcPr>
                <w:p w14:paraId="02DFD7D9" w14:textId="54A94DF2" w:rsidR="00BE7D94" w:rsidRPr="0097045B" w:rsidRDefault="0097045B">
                  <w:pPr>
                    <w:rPr>
                      <w:rFonts w:ascii="Georgia" w:eastAsia="Times New Roman" w:hAnsi="Georgia"/>
                      <w:b/>
                      <w:bCs/>
                      <w:color w:val="373737"/>
                      <w:sz w:val="24"/>
                      <w:szCs w:val="24"/>
                    </w:rPr>
                  </w:pPr>
                  <w:r w:rsidRPr="0097045B">
                    <w:rPr>
                      <w:rFonts w:ascii="Georgia" w:eastAsia="Times New Roman" w:hAnsi="Georgia"/>
                      <w:b/>
                      <w:bCs/>
                      <w:color w:val="373737"/>
                      <w:sz w:val="24"/>
                      <w:szCs w:val="24"/>
                    </w:rPr>
                    <w:t>Mainstreet Waynesboro honored with two Townie awards</w:t>
                  </w:r>
                </w:p>
                <w:p w14:paraId="5B91011D" w14:textId="521768C7" w:rsidR="0097045B" w:rsidRPr="0097045B" w:rsidRDefault="0097045B">
                  <w:pPr>
                    <w:rPr>
                      <w:rFonts w:ascii="Georgia" w:eastAsia="Times New Roman" w:hAnsi="Georgia"/>
                      <w:color w:val="373737"/>
                      <w:sz w:val="22"/>
                      <w:szCs w:val="22"/>
                    </w:rPr>
                  </w:pPr>
                  <w:r w:rsidRPr="0097045B">
                    <w:rPr>
                      <w:rFonts w:ascii="Georgia" w:eastAsia="Times New Roman" w:hAnsi="Georgia"/>
                      <w:b/>
                      <w:bCs/>
                      <w:color w:val="373737"/>
                      <w:sz w:val="22"/>
                      <w:szCs w:val="22"/>
                    </w:rPr>
                    <w:t xml:space="preserve">WAYNESBORO, Pa. – </w:t>
                  </w:r>
                  <w:r w:rsidRPr="0097045B">
                    <w:rPr>
                      <w:rFonts w:ascii="Georgia" w:eastAsia="Times New Roman" w:hAnsi="Georgia"/>
                      <w:color w:val="373737"/>
                      <w:sz w:val="22"/>
                      <w:szCs w:val="22"/>
                    </w:rPr>
                    <w:t>Mainstreet Waynesboro Inc. is one of a handful of community programs in the state to be honored as a Townie Award recipient for 2020, the Pennsylvania Downtown Center announced recently.</w:t>
                  </w:r>
                </w:p>
                <w:p w14:paraId="77B91F8C" w14:textId="77777777" w:rsidR="0097045B" w:rsidRPr="0097045B" w:rsidRDefault="0097045B">
                  <w:pPr>
                    <w:rPr>
                      <w:rFonts w:ascii="Georgia" w:eastAsia="Times New Roman" w:hAnsi="Georgia"/>
                      <w:color w:val="373737"/>
                      <w:sz w:val="22"/>
                      <w:szCs w:val="22"/>
                    </w:rPr>
                  </w:pPr>
                  <w:r w:rsidRPr="0097045B">
                    <w:rPr>
                      <w:rFonts w:ascii="Georgia" w:eastAsia="Times New Roman" w:hAnsi="Georgia"/>
                      <w:color w:val="373737"/>
                      <w:sz w:val="22"/>
                      <w:szCs w:val="22"/>
                    </w:rPr>
                    <w:t>Mainstreet Waynesboro, a nonprofit whose sole mission is the revitalization of the downtown’s commercial core, joins Venture Lititz as double winners.</w:t>
                  </w:r>
                </w:p>
                <w:p w14:paraId="365F4C5A" w14:textId="77777777" w:rsidR="0097045B" w:rsidRPr="0097045B" w:rsidRDefault="0097045B">
                  <w:pPr>
                    <w:rPr>
                      <w:rFonts w:ascii="Georgia" w:eastAsia="Times New Roman" w:hAnsi="Georgia"/>
                      <w:color w:val="373737"/>
                      <w:sz w:val="22"/>
                      <w:szCs w:val="22"/>
                    </w:rPr>
                  </w:pPr>
                  <w:r w:rsidRPr="0097045B">
                    <w:rPr>
                      <w:rFonts w:ascii="Georgia" w:eastAsia="Times New Roman" w:hAnsi="Georgia"/>
                      <w:color w:val="373737"/>
                      <w:sz w:val="22"/>
                      <w:szCs w:val="22"/>
                    </w:rPr>
                    <w:t>Mainstreet was honored for the following:</w:t>
                  </w:r>
                </w:p>
                <w:p w14:paraId="1959DB5F" w14:textId="77777777" w:rsidR="0097045B" w:rsidRPr="0097045B" w:rsidRDefault="0097045B" w:rsidP="0097045B">
                  <w:pPr>
                    <w:pStyle w:val="ListParagraph"/>
                    <w:numPr>
                      <w:ilvl w:val="0"/>
                      <w:numId w:val="11"/>
                    </w:numPr>
                    <w:rPr>
                      <w:rFonts w:ascii="Georgia" w:eastAsia="Times New Roman" w:hAnsi="Georgia"/>
                      <w:color w:val="373737"/>
                      <w:sz w:val="22"/>
                      <w:szCs w:val="22"/>
                    </w:rPr>
                  </w:pPr>
                  <w:r w:rsidRPr="0097045B">
                    <w:rPr>
                      <w:rFonts w:ascii="Georgia" w:eastAsia="Times New Roman" w:hAnsi="Georgia"/>
                      <w:color w:val="373737"/>
                      <w:sz w:val="22"/>
                      <w:szCs w:val="22"/>
                    </w:rPr>
                    <w:t>In the Safe, Clean and Green category for its One Brick at a Time project next to Zoe’s Chocolate Co.</w:t>
                  </w:r>
                </w:p>
                <w:p w14:paraId="428E9101" w14:textId="4177C33B" w:rsidR="0097045B" w:rsidRPr="0097045B" w:rsidRDefault="0097045B" w:rsidP="0097045B">
                  <w:pPr>
                    <w:pStyle w:val="ListParagraph"/>
                    <w:numPr>
                      <w:ilvl w:val="0"/>
                      <w:numId w:val="11"/>
                    </w:numPr>
                    <w:rPr>
                      <w:rFonts w:ascii="Georgia" w:eastAsia="Times New Roman" w:hAnsi="Georgia"/>
                      <w:color w:val="373737"/>
                      <w:sz w:val="22"/>
                      <w:szCs w:val="22"/>
                    </w:rPr>
                  </w:pPr>
                  <w:r w:rsidRPr="0097045B">
                    <w:rPr>
                      <w:rFonts w:ascii="Georgia" w:eastAsia="Times New Roman" w:hAnsi="Georgia"/>
                      <w:color w:val="373737"/>
                      <w:sz w:val="22"/>
                      <w:szCs w:val="22"/>
                    </w:rPr>
                    <w:t xml:space="preserve">In the Chairman’s Award for Youth Involvement </w:t>
                  </w:r>
                  <w:r>
                    <w:rPr>
                      <w:rFonts w:ascii="Georgia" w:eastAsia="Times New Roman" w:hAnsi="Georgia"/>
                      <w:color w:val="373737"/>
                      <w:sz w:val="22"/>
                      <w:szCs w:val="22"/>
                    </w:rPr>
                    <w:t xml:space="preserve">category </w:t>
                  </w:r>
                  <w:r w:rsidRPr="0097045B">
                    <w:rPr>
                      <w:rFonts w:ascii="Georgia" w:eastAsia="Times New Roman" w:hAnsi="Georgia"/>
                      <w:color w:val="373737"/>
                      <w:sz w:val="22"/>
                      <w:szCs w:val="22"/>
                    </w:rPr>
                    <w:t>for the contributions of former intern Marcus Cooley, now a sophomore at Columbia University.</w:t>
                  </w:r>
                </w:p>
                <w:p w14:paraId="59C1CDD8" w14:textId="5A017FEC" w:rsidR="0097045B" w:rsidRPr="0097045B" w:rsidRDefault="0097045B" w:rsidP="0097045B">
                  <w:pPr>
                    <w:jc w:val="both"/>
                    <w:rPr>
                      <w:rFonts w:ascii="Georgia" w:eastAsia="Times New Roman" w:hAnsi="Georgia" w:cs="Arial"/>
                      <w:color w:val="373737"/>
                      <w:sz w:val="22"/>
                      <w:szCs w:val="22"/>
                    </w:rPr>
                  </w:pPr>
                  <w:r w:rsidRPr="0097045B">
                    <w:rPr>
                      <w:rFonts w:ascii="Georgia" w:eastAsia="Times New Roman" w:hAnsi="Georgia"/>
                      <w:color w:val="373737"/>
                      <w:sz w:val="22"/>
                      <w:szCs w:val="22"/>
                    </w:rPr>
                    <w:t>Eligible communities are part of Pennsylvania Downtown Center’s statewide network of nearly 200 organizations, including Main Street and Elm Street programs, making the Townies a competitive award process each year</w:t>
                  </w:r>
                  <w:r w:rsidRPr="0097045B">
                    <w:rPr>
                      <w:rFonts w:ascii="Georgia" w:eastAsia="Times New Roman" w:hAnsi="Georgia"/>
                      <w:color w:val="373737"/>
                      <w:sz w:val="22"/>
                      <w:szCs w:val="22"/>
                    </w:rPr>
                    <w:t>, the PDC said in the news release.</w:t>
                  </w:r>
                </w:p>
                <w:p w14:paraId="12FBF395" w14:textId="2F4D306B" w:rsidR="0097045B" w:rsidRPr="0097045B" w:rsidRDefault="0097045B" w:rsidP="0097045B">
                  <w:pPr>
                    <w:rPr>
                      <w:rFonts w:ascii="Georgia" w:eastAsia="Times New Roman" w:hAnsi="Georgia"/>
                      <w:color w:val="373737"/>
                      <w:sz w:val="22"/>
                      <w:szCs w:val="22"/>
                    </w:rPr>
                  </w:pPr>
                  <w:r w:rsidRPr="0097045B">
                    <w:rPr>
                      <w:rFonts w:ascii="Georgia" w:eastAsia="Times New Roman" w:hAnsi="Georgia"/>
                      <w:color w:val="373737"/>
                      <w:sz w:val="22"/>
                      <w:szCs w:val="22"/>
                    </w:rPr>
                    <w:t>“We are very humbled and honored for the recognition,” said Bill Kohler, Mainstreet Waynesboro’s director of economic development</w:t>
                  </w:r>
                  <w:r w:rsidR="00AF12CF">
                    <w:rPr>
                      <w:rFonts w:ascii="Georgia" w:eastAsia="Times New Roman" w:hAnsi="Georgia"/>
                      <w:color w:val="373737"/>
                      <w:sz w:val="22"/>
                      <w:szCs w:val="22"/>
                    </w:rPr>
                    <w:t xml:space="preserve">. “The </w:t>
                  </w:r>
                  <w:r w:rsidRPr="0097045B">
                    <w:rPr>
                      <w:rFonts w:ascii="Georgia" w:eastAsia="Times New Roman" w:hAnsi="Georgia"/>
                      <w:color w:val="373737"/>
                      <w:sz w:val="22"/>
                      <w:szCs w:val="22"/>
                    </w:rPr>
                    <w:t xml:space="preserve">Townie Awards are very prestigious and mean a lot to our organization and </w:t>
                  </w:r>
                  <w:r w:rsidR="00AF12CF">
                    <w:rPr>
                      <w:rFonts w:ascii="Georgia" w:eastAsia="Times New Roman" w:hAnsi="Georgia"/>
                      <w:color w:val="373737"/>
                      <w:sz w:val="22"/>
                      <w:szCs w:val="22"/>
                    </w:rPr>
                    <w:t>really help validate</w:t>
                  </w:r>
                  <w:r w:rsidRPr="0097045B">
                    <w:rPr>
                      <w:rFonts w:ascii="Georgia" w:eastAsia="Times New Roman" w:hAnsi="Georgia"/>
                      <w:color w:val="373737"/>
                      <w:sz w:val="22"/>
                      <w:szCs w:val="22"/>
                    </w:rPr>
                    <w:t xml:space="preserve"> the work that we do</w:t>
                  </w:r>
                  <w:r w:rsidR="00AF12CF">
                    <w:rPr>
                      <w:rFonts w:ascii="Georgia" w:eastAsia="Times New Roman" w:hAnsi="Georgia"/>
                      <w:color w:val="373737"/>
                      <w:sz w:val="22"/>
                      <w:szCs w:val="22"/>
                    </w:rPr>
                    <w:t>.”</w:t>
                  </w:r>
                </w:p>
                <w:p w14:paraId="472A0872" w14:textId="41F059E1" w:rsidR="0097045B" w:rsidRDefault="0097045B" w:rsidP="0097045B">
                  <w:pPr>
                    <w:rPr>
                      <w:rFonts w:ascii="Georgia" w:eastAsia="Times New Roman" w:hAnsi="Georgia"/>
                      <w:color w:val="373737"/>
                      <w:sz w:val="22"/>
                      <w:szCs w:val="22"/>
                    </w:rPr>
                  </w:pPr>
                  <w:r w:rsidRPr="0097045B">
                    <w:rPr>
                      <w:rFonts w:ascii="Georgia" w:eastAsia="Times New Roman" w:hAnsi="Georgia"/>
                      <w:color w:val="373737"/>
                      <w:sz w:val="22"/>
                      <w:szCs w:val="22"/>
                    </w:rPr>
                    <w:t xml:space="preserve">The One Brick at a Time project started with a Keep America Beautiful painting grant in collaboration with Zoe Tsoukatos, co-owner of Zoe’s Chocolate Co., and then transformed into a community project that not only improved the aesthetics of Zoe’s building, but also turned </w:t>
                  </w:r>
                  <w:r>
                    <w:rPr>
                      <w:rFonts w:ascii="Georgia" w:eastAsia="Times New Roman" w:hAnsi="Georgia"/>
                      <w:color w:val="373737"/>
                      <w:sz w:val="22"/>
                      <w:szCs w:val="22"/>
                    </w:rPr>
                    <w:t>the walkway into a safe, bright and colorful traveling point for people to reach Main Street.</w:t>
                  </w:r>
                </w:p>
                <w:p w14:paraId="644A0B83" w14:textId="77777777"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Highlights of the project were café-style string lights, brick pavers stretching the entire walkway, white lattice screens to cover air conditioners, a candy land drawing by former intern Veronica Camp, colorful tables and chairs and big urban-style planters filled with flowers.</w:t>
                  </w:r>
                </w:p>
                <w:p w14:paraId="0764CE38" w14:textId="56FBE749"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“We literally turned a dark, trash-littered and dangerous walkway into a place where people take photos, feel safe walking from back parking areas and hang out with some coffee and chocolate,” Kohler said</w:t>
                  </w:r>
                  <w:r w:rsidR="00AF12CF">
                    <w:rPr>
                      <w:rFonts w:ascii="Georgia" w:eastAsia="Times New Roman" w:hAnsi="Georgia"/>
                      <w:color w:val="373737"/>
                      <w:sz w:val="22"/>
                      <w:szCs w:val="22"/>
                    </w:rPr>
                    <w:t>. “</w:t>
                  </w:r>
                  <w:r>
                    <w:rPr>
                      <w:rFonts w:ascii="Georgia" w:eastAsia="Times New Roman" w:hAnsi="Georgia"/>
                      <w:color w:val="373737"/>
                      <w:sz w:val="22"/>
                      <w:szCs w:val="22"/>
                    </w:rPr>
                    <w:t>The community really got behind this project and supported it with donations and grants. It really was a tremendous community accomplishment</w:t>
                  </w:r>
                  <w:r w:rsidR="00AF12CF">
                    <w:rPr>
                      <w:rFonts w:ascii="Georgia" w:eastAsia="Times New Roman" w:hAnsi="Georgia"/>
                      <w:color w:val="373737"/>
                      <w:sz w:val="22"/>
                      <w:szCs w:val="22"/>
                    </w:rPr>
                    <w:t>.”</w:t>
                  </w:r>
                </w:p>
                <w:p w14:paraId="420303A5" w14:textId="674B41B6"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 xml:space="preserve">“We even had a community member offer to pay for the </w:t>
                  </w:r>
                  <w:proofErr w:type="spellStart"/>
                  <w:r>
                    <w:rPr>
                      <w:rFonts w:ascii="Georgia" w:eastAsia="Times New Roman" w:hAnsi="Georgia"/>
                      <w:color w:val="373737"/>
                      <w:sz w:val="22"/>
                      <w:szCs w:val="22"/>
                    </w:rPr>
                    <w:t>Frozoe</w:t>
                  </w:r>
                  <w:proofErr w:type="spellEnd"/>
                  <w:r>
                    <w:rPr>
                      <w:rFonts w:ascii="Georgia" w:eastAsia="Times New Roman" w:hAnsi="Georgia"/>
                      <w:color w:val="373737"/>
                      <w:sz w:val="22"/>
                      <w:szCs w:val="22"/>
                    </w:rPr>
                    <w:t xml:space="preserve"> chocolate mousse when we cut the ribbon for the new walkway, which we renamed Chocolate Alley,” Kohler said</w:t>
                  </w:r>
                  <w:r w:rsidR="00AF12CF">
                    <w:rPr>
                      <w:rFonts w:ascii="Georgia" w:eastAsia="Times New Roman" w:hAnsi="Georgia"/>
                      <w:color w:val="373737"/>
                      <w:sz w:val="22"/>
                      <w:szCs w:val="22"/>
                    </w:rPr>
                    <w:t xml:space="preserve">. </w:t>
                  </w:r>
                  <w:proofErr w:type="gramStart"/>
                  <w:r>
                    <w:rPr>
                      <w:rFonts w:ascii="Georgia" w:eastAsia="Times New Roman" w:hAnsi="Georgia"/>
                      <w:color w:val="373737"/>
                      <w:sz w:val="22"/>
                      <w:szCs w:val="22"/>
                    </w:rPr>
                    <w:t>“</w:t>
                  </w:r>
                  <w:proofErr w:type="gramEnd"/>
                  <w:r>
                    <w:rPr>
                      <w:rFonts w:ascii="Georgia" w:eastAsia="Times New Roman" w:hAnsi="Georgia"/>
                      <w:color w:val="373737"/>
                      <w:sz w:val="22"/>
                      <w:szCs w:val="22"/>
                    </w:rPr>
                    <w:t xml:space="preserve">So many people had a part in this. </w:t>
                  </w:r>
                  <w:r w:rsidR="00AF12CF">
                    <w:rPr>
                      <w:rFonts w:ascii="Georgia" w:eastAsia="Times New Roman" w:hAnsi="Georgia"/>
                      <w:color w:val="373737"/>
                      <w:sz w:val="22"/>
                      <w:szCs w:val="22"/>
                    </w:rPr>
                    <w:t>This</w:t>
                  </w:r>
                  <w:r>
                    <w:rPr>
                      <w:rFonts w:ascii="Georgia" w:eastAsia="Times New Roman" w:hAnsi="Georgia"/>
                      <w:color w:val="373737"/>
                      <w:sz w:val="22"/>
                      <w:szCs w:val="22"/>
                    </w:rPr>
                    <w:t xml:space="preserve"> is a community award.”</w:t>
                  </w:r>
                </w:p>
                <w:p w14:paraId="16E1245B" w14:textId="2100A97E"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 xml:space="preserve">Cooley served as an intern during the 2018-19 school year through the Waynesboro Area Senior High School’s </w:t>
                  </w:r>
                  <w:r w:rsidRPr="00AF12CF">
                    <w:rPr>
                      <w:sz w:val="24"/>
                      <w:szCs w:val="24"/>
                    </w:rPr>
                    <w:t>Cooperative Education</w:t>
                  </w:r>
                  <w:r>
                    <w:t xml:space="preserve"> </w:t>
                  </w:r>
                  <w:r>
                    <w:rPr>
                      <w:rFonts w:ascii="Georgia" w:eastAsia="Times New Roman" w:hAnsi="Georgia"/>
                      <w:color w:val="373737"/>
                      <w:sz w:val="22"/>
                      <w:szCs w:val="22"/>
                    </w:rPr>
                    <w:t xml:space="preserve">program run by teacher </w:t>
                  </w:r>
                  <w:r w:rsidR="00AF12CF">
                    <w:rPr>
                      <w:rFonts w:ascii="Georgia" w:eastAsia="Times New Roman" w:hAnsi="Georgia"/>
                      <w:color w:val="373737"/>
                      <w:sz w:val="22"/>
                      <w:szCs w:val="22"/>
                    </w:rPr>
                    <w:t xml:space="preserve">and </w:t>
                  </w:r>
                  <w:r>
                    <w:rPr>
                      <w:rFonts w:ascii="Georgia" w:eastAsia="Times New Roman" w:hAnsi="Georgia"/>
                      <w:color w:val="373737"/>
                      <w:sz w:val="22"/>
                      <w:szCs w:val="22"/>
                    </w:rPr>
                    <w:t>coordinator Thomas Hoffman.</w:t>
                  </w:r>
                </w:p>
                <w:p w14:paraId="746E49AD" w14:textId="7A9E4739"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Cooley played a key role in planning several Mainstreet events, including Puppies in the Park, One Brick at a Time, Market at the Park and the Chocolate Extravaganza.</w:t>
                  </w:r>
                </w:p>
                <w:p w14:paraId="251F4128" w14:textId="6199EB8E"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“Marcus also played a big role in increasing our presence on social media, especially Instagram and Facebook,” Kohler said.</w:t>
                  </w:r>
                </w:p>
                <w:p w14:paraId="59565D5A" w14:textId="77777777"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 xml:space="preserve">Cooley played a big role in Mainstreet establishing a downtown-centered podcast, one of the only of its kind in the state. </w:t>
                  </w:r>
                </w:p>
                <w:p w14:paraId="68F37607" w14:textId="18FF82F0"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“He took care of all of the technical aspects and set up the logistics to get us started. He even served as the co-host until he left for college in the summer of 2019,” Kohler added.</w:t>
                  </w:r>
                </w:p>
                <w:p w14:paraId="255E4EF9" w14:textId="1FBA4D3C" w:rsidR="0097045B" w:rsidRDefault="0097045B" w:rsidP="0097045B">
                  <w:pPr>
                    <w:rPr>
                      <w:rFonts w:ascii="Georgia" w:eastAsia="Times New Roman" w:hAnsi="Georgia"/>
                      <w:color w:val="373737"/>
                      <w:sz w:val="22"/>
                      <w:szCs w:val="22"/>
                    </w:rPr>
                  </w:pPr>
                  <w:r>
                    <w:rPr>
                      <w:rFonts w:ascii="Georgia" w:eastAsia="Times New Roman" w:hAnsi="Georgia"/>
                      <w:color w:val="373737"/>
                      <w:sz w:val="22"/>
                      <w:szCs w:val="22"/>
                    </w:rPr>
                    <w:t>Kohler and Cooley went on to host nearly a dozen episodes of “Downtown Now!” and made a presentation on the topic at the state conference in Erie in 2019.</w:t>
                  </w:r>
                </w:p>
                <w:p w14:paraId="4721C0D0" w14:textId="3AE3827E" w:rsidR="0097045B" w:rsidRDefault="0097045B" w:rsidP="0097045B">
                  <w:pPr>
                    <w:rPr>
                      <w:rFonts w:ascii="Georgia" w:hAnsi="Georgia"/>
                      <w:sz w:val="22"/>
                      <w:szCs w:val="22"/>
                    </w:rPr>
                  </w:pPr>
                  <w:r>
                    <w:rPr>
                      <w:rFonts w:ascii="Georgia" w:hAnsi="Georgia"/>
                      <w:sz w:val="22"/>
                      <w:szCs w:val="22"/>
                    </w:rPr>
                    <w:t>F&amp;M Trust sponsored the podcasts. Kohler plans to begin recording new podcasts by the end of the year, featuring local businesses and focusing on trends and tips for downtown stores and eateries.</w:t>
                  </w:r>
                </w:p>
                <w:p w14:paraId="4511DEE9" w14:textId="6E1EDFCC" w:rsidR="0097045B" w:rsidRPr="0097045B" w:rsidRDefault="0097045B" w:rsidP="0097045B">
                  <w:pPr>
                    <w:rPr>
                      <w:rFonts w:ascii="Georgia" w:eastAsiaTheme="minorHAnsi" w:hAnsi="Georgia"/>
                      <w:sz w:val="22"/>
                      <w:szCs w:val="22"/>
                    </w:rPr>
                  </w:pPr>
                  <w:r>
                    <w:rPr>
                      <w:rFonts w:ascii="Georgia" w:hAnsi="Georgia"/>
                      <w:sz w:val="22"/>
                      <w:szCs w:val="22"/>
                    </w:rPr>
                    <w:t>Kohler said the key with interns is to get to know them and make them feel part of the team. Mainstreet has had several top-notch high school and college interns since 2016.</w:t>
                  </w:r>
                </w:p>
                <w:p w14:paraId="74EEB7D6" w14:textId="609CD7E8" w:rsidR="0097045B" w:rsidRDefault="0097045B" w:rsidP="0097045B">
                  <w:pPr>
                    <w:rPr>
                      <w:rFonts w:ascii="Georgia" w:hAnsi="Georgia"/>
                      <w:sz w:val="22"/>
                      <w:szCs w:val="22"/>
                    </w:rPr>
                  </w:pPr>
                  <w:r w:rsidRPr="0097045B">
                    <w:rPr>
                      <w:rFonts w:ascii="Georgia" w:hAnsi="Georgia"/>
                      <w:sz w:val="22"/>
                      <w:szCs w:val="22"/>
                    </w:rPr>
                    <w:t xml:space="preserve">“Once you find their strengths, give them room to grow and some ownership of projects. I knew Marcus was smart and capable as I had known him since he was in elementary school. He also was very driven toward success, which was what made the </w:t>
                  </w:r>
                  <w:r>
                    <w:rPr>
                      <w:rFonts w:ascii="Georgia" w:hAnsi="Georgia"/>
                      <w:sz w:val="22"/>
                      <w:szCs w:val="22"/>
                    </w:rPr>
                    <w:t>‘</w:t>
                  </w:r>
                  <w:r w:rsidRPr="0097045B">
                    <w:rPr>
                      <w:rFonts w:ascii="Georgia" w:hAnsi="Georgia"/>
                      <w:sz w:val="22"/>
                      <w:szCs w:val="22"/>
                    </w:rPr>
                    <w:t>Downtown Now!</w:t>
                  </w:r>
                  <w:r>
                    <w:rPr>
                      <w:rFonts w:ascii="Georgia" w:hAnsi="Georgia"/>
                      <w:sz w:val="22"/>
                      <w:szCs w:val="22"/>
                    </w:rPr>
                    <w:t>’</w:t>
                  </w:r>
                  <w:r w:rsidRPr="0097045B">
                    <w:rPr>
                      <w:rFonts w:ascii="Georgia" w:hAnsi="Georgia"/>
                      <w:sz w:val="22"/>
                      <w:szCs w:val="22"/>
                    </w:rPr>
                    <w:t xml:space="preserve"> podcast </w:t>
                  </w:r>
                  <w:r>
                    <w:rPr>
                      <w:rFonts w:ascii="Georgia" w:hAnsi="Georgia"/>
                      <w:sz w:val="22"/>
                      <w:szCs w:val="22"/>
                    </w:rPr>
                    <w:t>get off the ground</w:t>
                  </w:r>
                  <w:r w:rsidR="00AF12CF">
                    <w:rPr>
                      <w:rFonts w:ascii="Georgia" w:hAnsi="Georgia"/>
                      <w:sz w:val="22"/>
                      <w:szCs w:val="22"/>
                    </w:rPr>
                    <w:t xml:space="preserve"> quickly</w:t>
                  </w:r>
                  <w:r>
                    <w:rPr>
                      <w:rFonts w:ascii="Georgia" w:hAnsi="Georgia"/>
                      <w:sz w:val="22"/>
                      <w:szCs w:val="22"/>
                    </w:rPr>
                    <w:t xml:space="preserve"> and become a success,” Kohler said.</w:t>
                  </w:r>
                </w:p>
                <w:p w14:paraId="3A286B3C" w14:textId="102B49F0" w:rsidR="00AD34CB" w:rsidRDefault="00AD34CB" w:rsidP="0097045B">
                  <w:pPr>
                    <w:rPr>
                      <w:rFonts w:ascii="Georgia" w:hAnsi="Georgia"/>
                      <w:sz w:val="22"/>
                      <w:szCs w:val="22"/>
                    </w:rPr>
                  </w:pPr>
                  <w:r>
                    <w:rPr>
                      <w:rFonts w:ascii="Georgia" w:hAnsi="Georgia"/>
                      <w:sz w:val="22"/>
                      <w:szCs w:val="22"/>
                    </w:rPr>
                    <w:t>For more information about Mainstreet, visit mainstreetwaynesboro.org or follow them on Facebook, Instagram and Tik Tok.</w:t>
                  </w:r>
                </w:p>
                <w:p w14:paraId="212B3431" w14:textId="77777777" w:rsidR="0097045B" w:rsidRDefault="0097045B" w:rsidP="0097045B">
                  <w:pPr>
                    <w:jc w:val="both"/>
                    <w:rPr>
                      <w:rFonts w:eastAsia="Times New Roman"/>
                      <w:color w:val="373737"/>
                      <w:sz w:val="23"/>
                      <w:szCs w:val="23"/>
                    </w:rPr>
                  </w:pPr>
                  <w:r w:rsidRPr="0097045B">
                    <w:rPr>
                      <w:rFonts w:eastAsia="Times New Roman"/>
                      <w:color w:val="373737"/>
                      <w:sz w:val="23"/>
                      <w:szCs w:val="23"/>
                    </w:rPr>
                    <w:t xml:space="preserve">The awards ceremony typically takes place as part of PDC’s </w:t>
                  </w:r>
                  <w:hyperlink r:id="rId9" w:tgtFrame="_blank" w:history="1">
                    <w:r w:rsidRPr="0097045B">
                      <w:rPr>
                        <w:rStyle w:val="Hyperlink"/>
                        <w:rFonts w:ascii="Georgia" w:eastAsia="Times New Roman" w:hAnsi="Georgia"/>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statewide conference</w:t>
                    </w:r>
                  </w:hyperlink>
                  <w:r w:rsidRPr="0097045B">
                    <w:rPr>
                      <w:rFonts w:ascii="Georgia" w:eastAsia="Times New Roman" w:hAnsi="Georg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7045B">
                    <w:rPr>
                      <w:rFonts w:eastAsia="Times New Roman"/>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045B">
                    <w:rPr>
                      <w:rFonts w:eastAsia="Times New Roman"/>
                      <w:color w:val="373737"/>
                      <w:sz w:val="23"/>
                      <w:szCs w:val="23"/>
                    </w:rPr>
                    <w:t>held in a different commonwealth community each year highlighting the respective city or town’s accomplishments in community and neighborhood revitalization.</w:t>
                  </w:r>
                </w:p>
                <w:p w14:paraId="23353C04" w14:textId="502E3DA3" w:rsidR="0097045B" w:rsidRPr="0097045B" w:rsidRDefault="0097045B" w:rsidP="0097045B">
                  <w:pPr>
                    <w:jc w:val="both"/>
                    <w:rPr>
                      <w:rFonts w:ascii="Arial" w:eastAsia="Times New Roman" w:hAnsi="Arial" w:cs="Arial"/>
                      <w:color w:val="373737"/>
                      <w:sz w:val="21"/>
                      <w:szCs w:val="21"/>
                    </w:rPr>
                  </w:pPr>
                  <w:r w:rsidRPr="0097045B">
                    <w:rPr>
                      <w:rFonts w:eastAsia="Times New Roman"/>
                      <w:color w:val="373737"/>
                      <w:sz w:val="23"/>
                      <w:szCs w:val="23"/>
                    </w:rPr>
                    <w:t>This year’s conference in Reading has been postponed until 2021 when both 2020 and 2021 Townie Award winners will be recognized. This year’s winners will be featured in PDC’s winter newsletter, the “</w:t>
                  </w:r>
                  <w:proofErr w:type="spellStart"/>
                  <w:r w:rsidRPr="0097045B">
                    <w:rPr>
                      <w:rFonts w:eastAsia="Times New Roman"/>
                      <w:color w:val="373737"/>
                      <w:sz w:val="23"/>
                      <w:szCs w:val="23"/>
                    </w:rPr>
                    <w:t>CenterPiece</w:t>
                  </w:r>
                  <w:proofErr w:type="spellEnd"/>
                  <w:r w:rsidRPr="0097045B">
                    <w:rPr>
                      <w:rFonts w:eastAsia="Times New Roman"/>
                      <w:color w:val="373737"/>
                      <w:sz w:val="23"/>
                      <w:szCs w:val="23"/>
                    </w:rPr>
                    <w:t>,</w:t>
                  </w:r>
                  <w:r>
                    <w:rPr>
                      <w:rFonts w:eastAsia="Times New Roman"/>
                      <w:color w:val="373737"/>
                      <w:sz w:val="23"/>
                      <w:szCs w:val="23"/>
                    </w:rPr>
                    <w:t>”</w:t>
                  </w:r>
                  <w:r w:rsidRPr="0097045B">
                    <w:rPr>
                      <w:rFonts w:eastAsia="Times New Roman"/>
                      <w:color w:val="373737"/>
                      <w:sz w:val="23"/>
                      <w:szCs w:val="23"/>
                    </w:rPr>
                    <w:t xml:space="preserve"> and highlighted throughout the year on the website.</w:t>
                  </w:r>
                  <w:r w:rsidRPr="0097045B">
                    <w:rPr>
                      <w:rFonts w:ascii="Arial" w:eastAsia="Times New Roman" w:hAnsi="Arial" w:cs="Arial"/>
                      <w:color w:val="373737"/>
                      <w:sz w:val="21"/>
                      <w:szCs w:val="21"/>
                    </w:rPr>
                    <w:t xml:space="preserve"> </w:t>
                  </w:r>
                </w:p>
                <w:p w14:paraId="0CCBEF40" w14:textId="6F551A6C" w:rsidR="0097045B" w:rsidRDefault="0097045B" w:rsidP="0097045B">
                  <w:pPr>
                    <w:rPr>
                      <w:rFonts w:ascii="Georgia" w:hAnsi="Georgia"/>
                      <w:color w:val="373737"/>
                      <w:sz w:val="22"/>
                      <w:szCs w:val="22"/>
                    </w:rPr>
                  </w:pPr>
                  <w:r>
                    <w:rPr>
                      <w:rFonts w:ascii="Georgia" w:hAnsi="Georgia"/>
                      <w:color w:val="373737"/>
                      <w:sz w:val="22"/>
                      <w:szCs w:val="22"/>
                    </w:rPr>
                    <w:t>Other 2020 winners include:</w:t>
                  </w:r>
                </w:p>
                <w:p w14:paraId="1552370E" w14:textId="514C8544" w:rsidR="0097045B" w:rsidRPr="0097045B" w:rsidRDefault="0097045B" w:rsidP="0097045B">
                  <w:pPr>
                    <w:rPr>
                      <w:rFonts w:ascii="Arial" w:eastAsia="Times New Roman" w:hAnsi="Arial" w:cs="Arial"/>
                      <w:color w:val="373737"/>
                      <w:sz w:val="21"/>
                      <w:szCs w:val="21"/>
                    </w:rPr>
                  </w:pPr>
                  <w:r w:rsidRPr="0097045B">
                    <w:rPr>
                      <w:rFonts w:eastAsia="Times New Roman"/>
                      <w:b/>
                      <w:bCs/>
                      <w:color w:val="373737"/>
                      <w:sz w:val="23"/>
                      <w:szCs w:val="23"/>
                    </w:rPr>
                    <w:t>Organization Development</w:t>
                  </w:r>
                  <w:r>
                    <w:rPr>
                      <w:rFonts w:eastAsia="Times New Roman"/>
                      <w:b/>
                      <w:bCs/>
                      <w:color w:val="373737"/>
                      <w:sz w:val="23"/>
                      <w:szCs w:val="23"/>
                    </w:rPr>
                    <w:t xml:space="preserve">: </w:t>
                  </w:r>
                  <w:r w:rsidRPr="0097045B">
                    <w:rPr>
                      <w:rFonts w:eastAsia="Times New Roman"/>
                      <w:b/>
                      <w:bCs/>
                      <w:color w:val="373737"/>
                      <w:sz w:val="23"/>
                      <w:szCs w:val="23"/>
                    </w:rPr>
                    <w:t xml:space="preserve"> </w:t>
                  </w:r>
                  <w:hyperlink r:id="rId10" w:tgtFrame="_blank" w:history="1">
                    <w:r w:rsidRPr="0097045B">
                      <w:rPr>
                        <w:rStyle w:val="Hyperlink"/>
                        <w:rFonts w:eastAsia="Times New Roman"/>
                        <w:sz w:val="23"/>
                        <w:szCs w:val="23"/>
                      </w:rPr>
                      <w:t>Easton Main Street Initiative a subsidiary of Greater Easton Development Partnership</w:t>
                    </w:r>
                  </w:hyperlink>
                  <w:r w:rsidRPr="0097045B">
                    <w:rPr>
                      <w:rFonts w:eastAsia="Times New Roman"/>
                      <w:color w:val="373737"/>
                      <w:sz w:val="23"/>
                      <w:szCs w:val="23"/>
                    </w:rPr>
                    <w:t xml:space="preserve"> – “Easton’s Community Communications”</w:t>
                  </w:r>
                  <w:r w:rsidRPr="0097045B">
                    <w:rPr>
                      <w:rFonts w:ascii="Arial" w:eastAsia="Times New Roman" w:hAnsi="Arial" w:cs="Arial"/>
                      <w:color w:val="373737"/>
                      <w:sz w:val="21"/>
                      <w:szCs w:val="21"/>
                    </w:rPr>
                    <w:t xml:space="preserve"> </w:t>
                  </w:r>
                </w:p>
                <w:p w14:paraId="67708A98" w14:textId="70C30A56" w:rsidR="0097045B" w:rsidRPr="0097045B" w:rsidRDefault="0097045B" w:rsidP="0097045B">
                  <w:pPr>
                    <w:rPr>
                      <w:rFonts w:ascii="Arial" w:eastAsia="Times New Roman" w:hAnsi="Arial" w:cs="Arial"/>
                      <w:color w:val="373737"/>
                      <w:sz w:val="21"/>
                      <w:szCs w:val="21"/>
                    </w:rPr>
                  </w:pPr>
                  <w:r w:rsidRPr="0097045B">
                    <w:rPr>
                      <w:rFonts w:eastAsia="Times New Roman"/>
                      <w:b/>
                      <w:bCs/>
                      <w:color w:val="373737"/>
                      <w:sz w:val="23"/>
                      <w:szCs w:val="23"/>
                    </w:rPr>
                    <w:t>Community Partnerships</w:t>
                  </w:r>
                  <w:r>
                    <w:rPr>
                      <w:rFonts w:eastAsia="Times New Roman"/>
                      <w:b/>
                      <w:bCs/>
                      <w:color w:val="373737"/>
                      <w:sz w:val="23"/>
                      <w:szCs w:val="23"/>
                    </w:rPr>
                    <w:t xml:space="preserve">: </w:t>
                  </w:r>
                  <w:r w:rsidRPr="0097045B">
                    <w:rPr>
                      <w:rFonts w:eastAsia="Times New Roman"/>
                      <w:color w:val="373737"/>
                      <w:sz w:val="23"/>
                      <w:szCs w:val="23"/>
                    </w:rPr>
                    <w:t xml:space="preserve"> </w:t>
                  </w:r>
                  <w:hyperlink r:id="rId11" w:tgtFrame="_blank" w:history="1">
                    <w:r w:rsidRPr="0097045B">
                      <w:rPr>
                        <w:rStyle w:val="Hyperlink"/>
                        <w:rFonts w:eastAsia="Times New Roman"/>
                        <w:sz w:val="23"/>
                        <w:szCs w:val="23"/>
                      </w:rPr>
                      <w:t>Downtown Inc</w:t>
                    </w:r>
                  </w:hyperlink>
                  <w:r w:rsidRPr="0097045B">
                    <w:rPr>
                      <w:rFonts w:eastAsia="Times New Roman"/>
                      <w:color w:val="373737"/>
                      <w:sz w:val="23"/>
                      <w:szCs w:val="23"/>
                    </w:rPr>
                    <w:t>, York’s Main Street Program – “Together for the Better”</w:t>
                  </w:r>
                  <w:r w:rsidRPr="0097045B">
                    <w:rPr>
                      <w:rFonts w:ascii="Arial" w:eastAsia="Times New Roman" w:hAnsi="Arial" w:cs="Arial"/>
                      <w:color w:val="373737"/>
                      <w:sz w:val="21"/>
                      <w:szCs w:val="21"/>
                    </w:rPr>
                    <w:t xml:space="preserve"> </w:t>
                  </w:r>
                </w:p>
                <w:p w14:paraId="5EB50E44" w14:textId="013A5F49" w:rsidR="0097045B" w:rsidRPr="0097045B" w:rsidRDefault="0097045B" w:rsidP="0097045B">
                  <w:pPr>
                    <w:rPr>
                      <w:rFonts w:ascii="Arial" w:eastAsia="Times New Roman" w:hAnsi="Arial" w:cs="Arial"/>
                      <w:color w:val="373737"/>
                      <w:sz w:val="21"/>
                      <w:szCs w:val="21"/>
                    </w:rPr>
                  </w:pPr>
                  <w:r w:rsidRPr="0097045B">
                    <w:rPr>
                      <w:rFonts w:eastAsia="Times New Roman"/>
                      <w:b/>
                      <w:bCs/>
                      <w:color w:val="373737"/>
                      <w:sz w:val="23"/>
                      <w:szCs w:val="23"/>
                    </w:rPr>
                    <w:t>Individual Façade Restoration</w:t>
                  </w:r>
                  <w:r>
                    <w:rPr>
                      <w:rFonts w:eastAsia="Times New Roman"/>
                      <w:b/>
                      <w:bCs/>
                      <w:color w:val="373737"/>
                      <w:sz w:val="23"/>
                      <w:szCs w:val="23"/>
                    </w:rPr>
                    <w:t xml:space="preserve">: </w:t>
                  </w:r>
                  <w:hyperlink r:id="rId12" w:tgtFrame="_blank" w:history="1">
                    <w:r w:rsidRPr="0097045B">
                      <w:rPr>
                        <w:rStyle w:val="Hyperlink"/>
                        <w:rFonts w:eastAsia="Times New Roman"/>
                        <w:sz w:val="23"/>
                        <w:szCs w:val="23"/>
                      </w:rPr>
                      <w:t>West Reading Community Revitalization Foundation, West Reading Main Street</w:t>
                    </w:r>
                  </w:hyperlink>
                  <w:r w:rsidRPr="0097045B">
                    <w:rPr>
                      <w:rFonts w:eastAsia="Times New Roman"/>
                      <w:color w:val="373737"/>
                      <w:sz w:val="23"/>
                      <w:szCs w:val="23"/>
                    </w:rPr>
                    <w:t xml:space="preserve"> – “West Reading Motor Club” Formally the A-Z Building </w:t>
                  </w:r>
                </w:p>
                <w:p w14:paraId="04B79991" w14:textId="2A2ADB5C" w:rsidR="0097045B" w:rsidRPr="0097045B" w:rsidRDefault="0097045B" w:rsidP="0097045B">
                  <w:pPr>
                    <w:rPr>
                      <w:rFonts w:ascii="Arial" w:eastAsia="Times New Roman" w:hAnsi="Arial" w:cs="Arial"/>
                      <w:color w:val="373737"/>
                      <w:sz w:val="21"/>
                      <w:szCs w:val="21"/>
                    </w:rPr>
                  </w:pPr>
                  <w:r w:rsidRPr="0097045B">
                    <w:rPr>
                      <w:rFonts w:eastAsia="Times New Roman"/>
                      <w:b/>
                      <w:bCs/>
                      <w:color w:val="373737"/>
                      <w:sz w:val="23"/>
                      <w:szCs w:val="23"/>
                    </w:rPr>
                    <w:t>Public Space Improvement</w:t>
                  </w:r>
                  <w:r>
                    <w:rPr>
                      <w:rFonts w:eastAsia="Times New Roman"/>
                      <w:b/>
                      <w:bCs/>
                      <w:color w:val="373737"/>
                      <w:sz w:val="23"/>
                      <w:szCs w:val="23"/>
                    </w:rPr>
                    <w:t xml:space="preserve">: </w:t>
                  </w:r>
                  <w:hyperlink r:id="rId13" w:tgtFrame="_blank" w:history="1">
                    <w:r w:rsidRPr="0097045B">
                      <w:rPr>
                        <w:rStyle w:val="Hyperlink"/>
                        <w:rFonts w:eastAsia="Times New Roman"/>
                        <w:sz w:val="23"/>
                        <w:szCs w:val="23"/>
                      </w:rPr>
                      <w:t>Downtown Connellsville, an initiative of Fayette County Cultural Trust</w:t>
                    </w:r>
                  </w:hyperlink>
                  <w:r w:rsidRPr="0097045B">
                    <w:rPr>
                      <w:rFonts w:eastAsia="Times New Roman"/>
                      <w:color w:val="373737"/>
                      <w:sz w:val="23"/>
                      <w:szCs w:val="23"/>
                    </w:rPr>
                    <w:t xml:space="preserve">, “Connellsville Public Art – Leading the Way” </w:t>
                  </w:r>
                </w:p>
                <w:p w14:paraId="3D194F2E" w14:textId="07997C13" w:rsidR="0097045B" w:rsidRPr="0097045B" w:rsidRDefault="0097045B" w:rsidP="0097045B">
                  <w:pPr>
                    <w:rPr>
                      <w:rFonts w:ascii="Arial" w:eastAsia="Times New Roman" w:hAnsi="Arial" w:cs="Arial"/>
                      <w:color w:val="373737"/>
                      <w:sz w:val="21"/>
                      <w:szCs w:val="21"/>
                    </w:rPr>
                  </w:pPr>
                  <w:r w:rsidRPr="0097045B">
                    <w:rPr>
                      <w:rFonts w:eastAsia="Times New Roman"/>
                      <w:b/>
                      <w:bCs/>
                      <w:color w:val="373737"/>
                      <w:sz w:val="23"/>
                      <w:szCs w:val="23"/>
                    </w:rPr>
                    <w:t>Special or Neighborhood Events</w:t>
                  </w:r>
                  <w:r>
                    <w:rPr>
                      <w:rFonts w:eastAsia="Times New Roman"/>
                      <w:b/>
                      <w:bCs/>
                      <w:color w:val="373737"/>
                      <w:sz w:val="23"/>
                      <w:szCs w:val="23"/>
                    </w:rPr>
                    <w:t xml:space="preserve">: </w:t>
                  </w:r>
                </w:p>
                <w:p w14:paraId="0EFF78E5" w14:textId="77777777" w:rsidR="0097045B" w:rsidRPr="0097045B" w:rsidRDefault="0097045B" w:rsidP="0097045B">
                  <w:pPr>
                    <w:rPr>
                      <w:rFonts w:ascii="Arial" w:eastAsia="Times New Roman" w:hAnsi="Arial" w:cs="Arial"/>
                      <w:color w:val="373737"/>
                      <w:sz w:val="21"/>
                      <w:szCs w:val="21"/>
                    </w:rPr>
                  </w:pPr>
                  <w:hyperlink r:id="rId14" w:tgtFrame="_blank" w:history="1">
                    <w:r w:rsidRPr="0097045B">
                      <w:rPr>
                        <w:rStyle w:val="Hyperlink"/>
                        <w:rFonts w:eastAsia="Times New Roman"/>
                        <w:sz w:val="23"/>
                        <w:szCs w:val="23"/>
                      </w:rPr>
                      <w:t>Venture Lititz</w:t>
                    </w:r>
                  </w:hyperlink>
                  <w:r w:rsidRPr="0097045B">
                    <w:rPr>
                      <w:rFonts w:eastAsia="Times New Roman"/>
                      <w:color w:val="373737"/>
                      <w:sz w:val="23"/>
                      <w:szCs w:val="23"/>
                    </w:rPr>
                    <w:t>, Lititz’s Main Street Program – “Fire &amp; Ice 2019”    </w:t>
                  </w:r>
                  <w:r w:rsidRPr="0097045B">
                    <w:rPr>
                      <w:rFonts w:ascii="Arial" w:eastAsia="Times New Roman" w:hAnsi="Arial" w:cs="Arial"/>
                      <w:color w:val="373737"/>
                      <w:sz w:val="21"/>
                      <w:szCs w:val="21"/>
                    </w:rPr>
                    <w:t xml:space="preserve"> </w:t>
                  </w:r>
                </w:p>
                <w:p w14:paraId="284E4F4D" w14:textId="5484A428" w:rsidR="0097045B" w:rsidRPr="0097045B" w:rsidRDefault="0097045B" w:rsidP="0097045B">
                  <w:pPr>
                    <w:rPr>
                      <w:rFonts w:ascii="Arial" w:eastAsia="Times New Roman" w:hAnsi="Arial" w:cs="Arial"/>
                      <w:color w:val="373737"/>
                      <w:sz w:val="21"/>
                      <w:szCs w:val="21"/>
                    </w:rPr>
                  </w:pPr>
                  <w:r w:rsidRPr="0097045B">
                    <w:rPr>
                      <w:rFonts w:eastAsia="Times New Roman"/>
                      <w:b/>
                      <w:bCs/>
                      <w:color w:val="373737"/>
                      <w:sz w:val="23"/>
                      <w:szCs w:val="23"/>
                    </w:rPr>
                    <w:t>Retail Promotions</w:t>
                  </w:r>
                  <w:r>
                    <w:rPr>
                      <w:rFonts w:eastAsia="Times New Roman"/>
                      <w:b/>
                      <w:bCs/>
                      <w:color w:val="373737"/>
                      <w:sz w:val="23"/>
                      <w:szCs w:val="23"/>
                    </w:rPr>
                    <w:t xml:space="preserve">: </w:t>
                  </w:r>
                  <w:r w:rsidRPr="0097045B">
                    <w:rPr>
                      <w:rFonts w:eastAsia="Times New Roman"/>
                      <w:b/>
                      <w:bCs/>
                      <w:color w:val="373737"/>
                      <w:sz w:val="23"/>
                      <w:szCs w:val="23"/>
                    </w:rPr>
                    <w:t xml:space="preserve"> </w:t>
                  </w:r>
                  <w:hyperlink r:id="rId15" w:tgtFrame="_blank" w:history="1">
                    <w:r w:rsidRPr="0097045B">
                      <w:rPr>
                        <w:rStyle w:val="Hyperlink"/>
                        <w:rFonts w:eastAsia="Times New Roman"/>
                        <w:sz w:val="23"/>
                        <w:szCs w:val="23"/>
                      </w:rPr>
                      <w:t>Easton Main Street Initiative a subsidiary of Greater Easton Development Partnership</w:t>
                    </w:r>
                  </w:hyperlink>
                  <w:r w:rsidRPr="0097045B">
                    <w:rPr>
                      <w:rFonts w:eastAsia="Times New Roman"/>
                      <w:color w:val="373737"/>
                      <w:sz w:val="23"/>
                      <w:szCs w:val="23"/>
                    </w:rPr>
                    <w:t xml:space="preserve"> – “Creative Holiday”</w:t>
                  </w:r>
                  <w:r w:rsidRPr="0097045B">
                    <w:rPr>
                      <w:rFonts w:ascii="Arial" w:eastAsia="Times New Roman" w:hAnsi="Arial" w:cs="Arial"/>
                      <w:color w:val="373737"/>
                      <w:sz w:val="21"/>
                      <w:szCs w:val="21"/>
                    </w:rPr>
                    <w:t xml:space="preserve"> </w:t>
                  </w:r>
                </w:p>
                <w:p w14:paraId="2A868E5B" w14:textId="261D228C" w:rsidR="0097045B" w:rsidRPr="0097045B" w:rsidRDefault="0097045B" w:rsidP="0097045B">
                  <w:pPr>
                    <w:rPr>
                      <w:rFonts w:eastAsia="Times New Roman"/>
                      <w:color w:val="373737"/>
                      <w:sz w:val="23"/>
                      <w:szCs w:val="23"/>
                    </w:rPr>
                  </w:pPr>
                  <w:r>
                    <w:rPr>
                      <w:rFonts w:eastAsia="Times New Roman"/>
                      <w:b/>
                      <w:bCs/>
                      <w:color w:val="373737"/>
                      <w:sz w:val="23"/>
                      <w:szCs w:val="23"/>
                    </w:rPr>
                    <w:t>Anchor building award</w:t>
                  </w:r>
                  <w:r>
                    <w:rPr>
                      <w:rFonts w:eastAsia="Times New Roman"/>
                      <w:b/>
                      <w:bCs/>
                      <w:color w:val="373737"/>
                      <w:sz w:val="23"/>
                      <w:szCs w:val="23"/>
                    </w:rPr>
                    <w:t xml:space="preserve">: </w:t>
                  </w:r>
                  <w:r w:rsidRPr="0097045B">
                    <w:rPr>
                      <w:rFonts w:eastAsia="Times New Roman"/>
                      <w:b/>
                      <w:bCs/>
                      <w:color w:val="373737"/>
                      <w:sz w:val="23"/>
                      <w:szCs w:val="23"/>
                    </w:rPr>
                    <w:t xml:space="preserve"> </w:t>
                  </w:r>
                  <w:hyperlink r:id="rId16" w:tgtFrame="_blank" w:history="1">
                    <w:r w:rsidRPr="0097045B">
                      <w:rPr>
                        <w:rStyle w:val="Hyperlink"/>
                        <w:rFonts w:eastAsia="Times New Roman"/>
                        <w:sz w:val="23"/>
                        <w:szCs w:val="23"/>
                      </w:rPr>
                      <w:t>Venture Lititz</w:t>
                    </w:r>
                  </w:hyperlink>
                  <w:r w:rsidRPr="0097045B">
                    <w:rPr>
                      <w:rFonts w:eastAsia="Times New Roman"/>
                      <w:color w:val="0000FF"/>
                      <w:sz w:val="23"/>
                      <w:szCs w:val="23"/>
                    </w:rPr>
                    <w:t>,</w:t>
                  </w:r>
                  <w:r w:rsidRPr="0097045B">
                    <w:rPr>
                      <w:rFonts w:eastAsia="Times New Roman"/>
                      <w:color w:val="373737"/>
                      <w:sz w:val="23"/>
                      <w:szCs w:val="23"/>
                    </w:rPr>
                    <w:t xml:space="preserve"> Lititz’s Main Street Program – “Wilbur Chocolate Factory”</w:t>
                  </w:r>
                  <w:r w:rsidRPr="0097045B">
                    <w:rPr>
                      <w:rFonts w:ascii="Arial" w:eastAsia="Times New Roman" w:hAnsi="Arial" w:cs="Arial"/>
                      <w:color w:val="373737"/>
                      <w:sz w:val="21"/>
                      <w:szCs w:val="21"/>
                    </w:rPr>
                    <w:t xml:space="preserve"> </w:t>
                  </w:r>
                </w:p>
                <w:p w14:paraId="10AC287B" w14:textId="6B927D8A" w:rsidR="0097045B" w:rsidRDefault="0097045B" w:rsidP="0097045B">
                  <w:pPr>
                    <w:rPr>
                      <w:rFonts w:eastAsia="Times New Roman"/>
                      <w:color w:val="373737"/>
                      <w:sz w:val="23"/>
                      <w:szCs w:val="23"/>
                    </w:rPr>
                  </w:pPr>
                  <w:r w:rsidRPr="0097045B">
                    <w:rPr>
                      <w:rFonts w:eastAsia="Times New Roman"/>
                      <w:color w:val="373737"/>
                      <w:sz w:val="23"/>
                      <w:szCs w:val="23"/>
                    </w:rPr>
                    <w:t xml:space="preserve">Pennsylvania Downtown Center </w:t>
                  </w:r>
                  <w:r>
                    <w:rPr>
                      <w:rFonts w:eastAsia="Times New Roman"/>
                      <w:color w:val="373737"/>
                      <w:sz w:val="23"/>
                      <w:szCs w:val="23"/>
                    </w:rPr>
                    <w:t>E</w:t>
                  </w:r>
                  <w:r w:rsidRPr="0097045B">
                    <w:rPr>
                      <w:rFonts w:eastAsia="Times New Roman"/>
                      <w:color w:val="373737"/>
                      <w:sz w:val="23"/>
                      <w:szCs w:val="23"/>
                    </w:rPr>
                    <w:t xml:space="preserve">xecutive </w:t>
                  </w:r>
                  <w:r>
                    <w:rPr>
                      <w:rFonts w:eastAsia="Times New Roman"/>
                      <w:color w:val="373737"/>
                      <w:sz w:val="23"/>
                      <w:szCs w:val="23"/>
                    </w:rPr>
                    <w:t>Di</w:t>
                  </w:r>
                  <w:r w:rsidRPr="0097045B">
                    <w:rPr>
                      <w:rFonts w:eastAsia="Times New Roman"/>
                      <w:color w:val="373737"/>
                      <w:sz w:val="23"/>
                      <w:szCs w:val="23"/>
                    </w:rPr>
                    <w:t xml:space="preserve">rector Julie Fitzpatrick said </w:t>
                  </w:r>
                  <w:r>
                    <w:rPr>
                      <w:rFonts w:eastAsia="Times New Roman"/>
                      <w:color w:val="373737"/>
                      <w:sz w:val="23"/>
                      <w:szCs w:val="23"/>
                    </w:rPr>
                    <w:t>the</w:t>
                  </w:r>
                  <w:r w:rsidRPr="0097045B">
                    <w:rPr>
                      <w:rFonts w:eastAsia="Times New Roman"/>
                      <w:color w:val="373737"/>
                      <w:sz w:val="23"/>
                      <w:szCs w:val="23"/>
                    </w:rPr>
                    <w:t xml:space="preserve"> annual Townie awards </w:t>
                  </w:r>
                  <w:r>
                    <w:rPr>
                      <w:rFonts w:eastAsia="Times New Roman"/>
                      <w:color w:val="373737"/>
                      <w:sz w:val="23"/>
                      <w:szCs w:val="23"/>
                    </w:rPr>
                    <w:t>“</w:t>
                  </w:r>
                  <w:r w:rsidRPr="0097045B">
                    <w:rPr>
                      <w:rFonts w:eastAsia="Times New Roman"/>
                      <w:color w:val="373737"/>
                      <w:sz w:val="23"/>
                      <w:szCs w:val="23"/>
                    </w:rPr>
                    <w:t>provide an opportunity for us to celebrate these exceptional and inspiring community revitalization projects throughout our commonwealth. </w:t>
                  </w:r>
                </w:p>
                <w:p w14:paraId="6F473896" w14:textId="2B6AA5F4" w:rsidR="0097045B" w:rsidRPr="00AD34CB" w:rsidRDefault="0097045B" w:rsidP="0097045B">
                  <w:pPr>
                    <w:rPr>
                      <w:rFonts w:ascii="Georgia" w:eastAsia="Times New Roman" w:hAnsi="Georgia"/>
                      <w:color w:val="373737"/>
                      <w:sz w:val="22"/>
                      <w:szCs w:val="22"/>
                    </w:rPr>
                  </w:pPr>
                  <w:r>
                    <w:rPr>
                      <w:rFonts w:eastAsia="Times New Roman"/>
                      <w:color w:val="373737"/>
                      <w:sz w:val="23"/>
                      <w:szCs w:val="23"/>
                    </w:rPr>
                    <w:t>“</w:t>
                  </w:r>
                  <w:r w:rsidRPr="0097045B">
                    <w:rPr>
                      <w:rFonts w:eastAsia="Times New Roman"/>
                      <w:color w:val="373737"/>
                      <w:sz w:val="23"/>
                      <w:szCs w:val="23"/>
                    </w:rPr>
                    <w:t>Our Main Street and Elm Street programs, staff, board and volunteers work tirelessly throughout the year to make impactful change in their business districts and neighborhoods, and the Townies give us a chance to reflect on these success stories</w:t>
                  </w:r>
                  <w:r>
                    <w:rPr>
                      <w:rFonts w:eastAsia="Times New Roman"/>
                      <w:color w:val="373737"/>
                      <w:sz w:val="23"/>
                      <w:szCs w:val="23"/>
                    </w:rPr>
                    <w:t xml:space="preserve">,” Fitzpatrick </w:t>
                  </w:r>
                  <w:r w:rsidR="00AD34CB">
                    <w:rPr>
                      <w:rFonts w:eastAsia="Times New Roman"/>
                      <w:color w:val="373737"/>
                      <w:sz w:val="23"/>
                      <w:szCs w:val="23"/>
                    </w:rPr>
                    <w:t>said.</w:t>
                  </w:r>
                </w:p>
                <w:p w14:paraId="5C11212C" w14:textId="6DE6F5FD" w:rsidR="0097045B" w:rsidRPr="0097045B" w:rsidRDefault="0097045B" w:rsidP="0097045B">
                  <w:pPr>
                    <w:rPr>
                      <w:rFonts w:ascii="Georgia" w:eastAsia="Times New Roman" w:hAnsi="Georgia"/>
                      <w:b/>
                      <w:bCs/>
                      <w:color w:val="373737"/>
                      <w:sz w:val="24"/>
                      <w:szCs w:val="24"/>
                    </w:rPr>
                  </w:pPr>
                </w:p>
              </w:tc>
            </w:tr>
          </w:tbl>
          <w:p w14:paraId="66A38ED7" w14:textId="77777777" w:rsidR="00BE7D94" w:rsidRPr="0097045B" w:rsidRDefault="00BE7D94">
            <w:pPr>
              <w:rPr>
                <w:rFonts w:eastAsia="Times New Roman"/>
              </w:rPr>
            </w:pPr>
          </w:p>
        </w:tc>
      </w:tr>
    </w:tbl>
    <w:p w14:paraId="7889A4B4" w14:textId="77777777" w:rsidR="00BE7D94" w:rsidRPr="0097045B" w:rsidRDefault="00BE7D94" w:rsidP="00BE7D94">
      <w:pPr>
        <w:jc w:val="center"/>
        <w:rPr>
          <w:rFonts w:ascii="Calibri" w:eastAsia="Times New Roman" w:hAnsi="Calibri" w:cs="Calibri"/>
          <w:vanish/>
          <w:sz w:val="22"/>
          <w:szCs w:val="22"/>
        </w:rPr>
      </w:pPr>
    </w:p>
    <w:p w14:paraId="7D58DF7D" w14:textId="6F00ECB6" w:rsidR="00903DC0" w:rsidRPr="003B490C" w:rsidRDefault="00903DC0" w:rsidP="00F03ABE">
      <w:pPr>
        <w:pStyle w:val="NoSpacing"/>
        <w:rPr>
          <w:sz w:val="23"/>
          <w:szCs w:val="23"/>
        </w:rPr>
      </w:pPr>
    </w:p>
    <w:sectPr w:rsidR="00903DC0" w:rsidRPr="003B490C" w:rsidSect="00E51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42D12" w14:textId="77777777" w:rsidR="00483B39" w:rsidRDefault="00483B39" w:rsidP="00766342">
      <w:pPr>
        <w:spacing w:after="0" w:line="240" w:lineRule="auto"/>
      </w:pPr>
      <w:r>
        <w:separator/>
      </w:r>
    </w:p>
  </w:endnote>
  <w:endnote w:type="continuationSeparator" w:id="0">
    <w:p w14:paraId="43146FCE" w14:textId="77777777" w:rsidR="00483B39" w:rsidRDefault="00483B39" w:rsidP="007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6B44" w14:textId="77777777" w:rsidR="00483B39" w:rsidRDefault="00483B39" w:rsidP="00766342">
      <w:pPr>
        <w:spacing w:after="0" w:line="240" w:lineRule="auto"/>
      </w:pPr>
      <w:r>
        <w:separator/>
      </w:r>
    </w:p>
  </w:footnote>
  <w:footnote w:type="continuationSeparator" w:id="0">
    <w:p w14:paraId="57525ABE" w14:textId="77777777" w:rsidR="00483B39" w:rsidRDefault="00483B39" w:rsidP="0076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06B"/>
    <w:multiLevelType w:val="hybridMultilevel"/>
    <w:tmpl w:val="9050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565F58"/>
    <w:multiLevelType w:val="hybridMultilevel"/>
    <w:tmpl w:val="715C657A"/>
    <w:lvl w:ilvl="0" w:tplc="2E2E213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35D41"/>
    <w:multiLevelType w:val="hybridMultilevel"/>
    <w:tmpl w:val="06E87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956725"/>
    <w:multiLevelType w:val="hybridMultilevel"/>
    <w:tmpl w:val="AC6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404D3"/>
    <w:multiLevelType w:val="hybridMultilevel"/>
    <w:tmpl w:val="E532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CA50E3"/>
    <w:multiLevelType w:val="hybridMultilevel"/>
    <w:tmpl w:val="92D8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E533D"/>
    <w:multiLevelType w:val="hybridMultilevel"/>
    <w:tmpl w:val="F7DA1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303273"/>
    <w:multiLevelType w:val="hybridMultilevel"/>
    <w:tmpl w:val="44587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4A3A29"/>
    <w:multiLevelType w:val="hybridMultilevel"/>
    <w:tmpl w:val="27484B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D7B5D"/>
    <w:multiLevelType w:val="hybridMultilevel"/>
    <w:tmpl w:val="C7F6A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1B6720"/>
    <w:multiLevelType w:val="hybridMultilevel"/>
    <w:tmpl w:val="0FE8B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42"/>
    <w:rsid w:val="00002DA6"/>
    <w:rsid w:val="000032C4"/>
    <w:rsid w:val="0002353E"/>
    <w:rsid w:val="00030CEE"/>
    <w:rsid w:val="00045D35"/>
    <w:rsid w:val="0006318B"/>
    <w:rsid w:val="0008434A"/>
    <w:rsid w:val="00093372"/>
    <w:rsid w:val="000B2BD7"/>
    <w:rsid w:val="000B47CE"/>
    <w:rsid w:val="000C4EE0"/>
    <w:rsid w:val="000D3749"/>
    <w:rsid w:val="000E05AB"/>
    <w:rsid w:val="000E5F16"/>
    <w:rsid w:val="000F5CB4"/>
    <w:rsid w:val="001053D0"/>
    <w:rsid w:val="00106248"/>
    <w:rsid w:val="00127A45"/>
    <w:rsid w:val="0014503B"/>
    <w:rsid w:val="00151785"/>
    <w:rsid w:val="00154A15"/>
    <w:rsid w:val="0016151C"/>
    <w:rsid w:val="001707CB"/>
    <w:rsid w:val="0017089B"/>
    <w:rsid w:val="00197922"/>
    <w:rsid w:val="00197C1A"/>
    <w:rsid w:val="001B3EF1"/>
    <w:rsid w:val="001B4E3A"/>
    <w:rsid w:val="001C6065"/>
    <w:rsid w:val="00213048"/>
    <w:rsid w:val="00221305"/>
    <w:rsid w:val="00237200"/>
    <w:rsid w:val="0026447F"/>
    <w:rsid w:val="00273C5A"/>
    <w:rsid w:val="002C4EB2"/>
    <w:rsid w:val="0030418B"/>
    <w:rsid w:val="00316022"/>
    <w:rsid w:val="003217F2"/>
    <w:rsid w:val="00344021"/>
    <w:rsid w:val="00344D7F"/>
    <w:rsid w:val="003650FC"/>
    <w:rsid w:val="003828E8"/>
    <w:rsid w:val="00385852"/>
    <w:rsid w:val="003A1F29"/>
    <w:rsid w:val="003A5334"/>
    <w:rsid w:val="003B490C"/>
    <w:rsid w:val="003F200D"/>
    <w:rsid w:val="003F241A"/>
    <w:rsid w:val="00425A25"/>
    <w:rsid w:val="00426C7E"/>
    <w:rsid w:val="00431365"/>
    <w:rsid w:val="00443648"/>
    <w:rsid w:val="0045751A"/>
    <w:rsid w:val="00471FB4"/>
    <w:rsid w:val="00483B39"/>
    <w:rsid w:val="004852E7"/>
    <w:rsid w:val="004A0E4D"/>
    <w:rsid w:val="004A10DB"/>
    <w:rsid w:val="004A5C16"/>
    <w:rsid w:val="004A6E83"/>
    <w:rsid w:val="004D11DB"/>
    <w:rsid w:val="004D1A29"/>
    <w:rsid w:val="004F113F"/>
    <w:rsid w:val="004F6AAB"/>
    <w:rsid w:val="00515A6B"/>
    <w:rsid w:val="00524733"/>
    <w:rsid w:val="005348D6"/>
    <w:rsid w:val="00535041"/>
    <w:rsid w:val="00540B87"/>
    <w:rsid w:val="00543D73"/>
    <w:rsid w:val="0055546D"/>
    <w:rsid w:val="005711FC"/>
    <w:rsid w:val="00573E98"/>
    <w:rsid w:val="00587703"/>
    <w:rsid w:val="005A68E5"/>
    <w:rsid w:val="005B3748"/>
    <w:rsid w:val="00605A5D"/>
    <w:rsid w:val="00623E2C"/>
    <w:rsid w:val="0063125E"/>
    <w:rsid w:val="006413BB"/>
    <w:rsid w:val="00660874"/>
    <w:rsid w:val="00662CB9"/>
    <w:rsid w:val="00665FF0"/>
    <w:rsid w:val="00672979"/>
    <w:rsid w:val="006B3253"/>
    <w:rsid w:val="006C02AA"/>
    <w:rsid w:val="006E520F"/>
    <w:rsid w:val="006E6374"/>
    <w:rsid w:val="00701D0E"/>
    <w:rsid w:val="00704D54"/>
    <w:rsid w:val="00707999"/>
    <w:rsid w:val="00711755"/>
    <w:rsid w:val="00711A67"/>
    <w:rsid w:val="0073080A"/>
    <w:rsid w:val="007341CB"/>
    <w:rsid w:val="0073458E"/>
    <w:rsid w:val="00757FD8"/>
    <w:rsid w:val="00766342"/>
    <w:rsid w:val="00795A87"/>
    <w:rsid w:val="007A1AE0"/>
    <w:rsid w:val="007E69E4"/>
    <w:rsid w:val="00840A93"/>
    <w:rsid w:val="00841F9E"/>
    <w:rsid w:val="00860A90"/>
    <w:rsid w:val="008623F4"/>
    <w:rsid w:val="008A5E60"/>
    <w:rsid w:val="008B393F"/>
    <w:rsid w:val="008C00AC"/>
    <w:rsid w:val="008C559A"/>
    <w:rsid w:val="008E53A6"/>
    <w:rsid w:val="00903DC0"/>
    <w:rsid w:val="009048AA"/>
    <w:rsid w:val="00943986"/>
    <w:rsid w:val="00951DE7"/>
    <w:rsid w:val="00970371"/>
    <w:rsid w:val="0097045B"/>
    <w:rsid w:val="0097497B"/>
    <w:rsid w:val="00992A78"/>
    <w:rsid w:val="009A0363"/>
    <w:rsid w:val="009B0CFA"/>
    <w:rsid w:val="009B7582"/>
    <w:rsid w:val="009E0110"/>
    <w:rsid w:val="009F0A72"/>
    <w:rsid w:val="00A178B1"/>
    <w:rsid w:val="00A20CCD"/>
    <w:rsid w:val="00A305C1"/>
    <w:rsid w:val="00A471E7"/>
    <w:rsid w:val="00A6346D"/>
    <w:rsid w:val="00A76D7E"/>
    <w:rsid w:val="00AB4976"/>
    <w:rsid w:val="00AB545B"/>
    <w:rsid w:val="00AD34CB"/>
    <w:rsid w:val="00AD753F"/>
    <w:rsid w:val="00AE3D19"/>
    <w:rsid w:val="00AF0320"/>
    <w:rsid w:val="00AF12CF"/>
    <w:rsid w:val="00AF48F9"/>
    <w:rsid w:val="00B052A1"/>
    <w:rsid w:val="00B10C50"/>
    <w:rsid w:val="00B21509"/>
    <w:rsid w:val="00B5615B"/>
    <w:rsid w:val="00B67904"/>
    <w:rsid w:val="00BD0AAF"/>
    <w:rsid w:val="00BD6E7C"/>
    <w:rsid w:val="00BE7D94"/>
    <w:rsid w:val="00C018F8"/>
    <w:rsid w:val="00C27521"/>
    <w:rsid w:val="00C600DF"/>
    <w:rsid w:val="00C67041"/>
    <w:rsid w:val="00C74333"/>
    <w:rsid w:val="00C77344"/>
    <w:rsid w:val="00C77A31"/>
    <w:rsid w:val="00C80D9B"/>
    <w:rsid w:val="00C83409"/>
    <w:rsid w:val="00C86271"/>
    <w:rsid w:val="00C93CCA"/>
    <w:rsid w:val="00C94200"/>
    <w:rsid w:val="00CB1041"/>
    <w:rsid w:val="00CB1788"/>
    <w:rsid w:val="00CB2D61"/>
    <w:rsid w:val="00CE47B1"/>
    <w:rsid w:val="00CF5DC3"/>
    <w:rsid w:val="00CF72A6"/>
    <w:rsid w:val="00D02364"/>
    <w:rsid w:val="00D16993"/>
    <w:rsid w:val="00D21547"/>
    <w:rsid w:val="00D305F1"/>
    <w:rsid w:val="00D443F3"/>
    <w:rsid w:val="00D52AD8"/>
    <w:rsid w:val="00D640CB"/>
    <w:rsid w:val="00D82731"/>
    <w:rsid w:val="00D84E3B"/>
    <w:rsid w:val="00DA55D4"/>
    <w:rsid w:val="00DD3BCE"/>
    <w:rsid w:val="00DE7369"/>
    <w:rsid w:val="00DF0717"/>
    <w:rsid w:val="00DF1F12"/>
    <w:rsid w:val="00E02804"/>
    <w:rsid w:val="00E144E2"/>
    <w:rsid w:val="00E51D84"/>
    <w:rsid w:val="00E51D8B"/>
    <w:rsid w:val="00E62A3C"/>
    <w:rsid w:val="00E71391"/>
    <w:rsid w:val="00E90C8D"/>
    <w:rsid w:val="00EC65BC"/>
    <w:rsid w:val="00ED3D08"/>
    <w:rsid w:val="00F03ABE"/>
    <w:rsid w:val="00F1142F"/>
    <w:rsid w:val="00F35237"/>
    <w:rsid w:val="00F44E6E"/>
    <w:rsid w:val="00F8195B"/>
    <w:rsid w:val="00F8603C"/>
    <w:rsid w:val="00F941DF"/>
    <w:rsid w:val="00FC24CB"/>
    <w:rsid w:val="00FC624A"/>
    <w:rsid w:val="00FD5BC9"/>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112C"/>
  <w15:docId w15:val="{D4272D3E-9F35-46AA-ADE1-FD608000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4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5BC9"/>
    <w:pPr>
      <w:framePr w:w="7920" w:h="1980" w:hRule="exact" w:hSpace="180" w:wrap="auto" w:hAnchor="page" w:xAlign="center" w:yAlign="bottom"/>
      <w:spacing w:after="0" w:line="240" w:lineRule="auto"/>
      <w:ind w:left="2880"/>
    </w:pPr>
    <w:rPr>
      <w:rFonts w:eastAsiaTheme="majorEastAsia"/>
      <w:sz w:val="18"/>
      <w:szCs w:val="24"/>
    </w:rPr>
  </w:style>
  <w:style w:type="paragraph" w:styleId="NoSpacing">
    <w:name w:val="No Spacing"/>
    <w:uiPriority w:val="1"/>
    <w:qFormat/>
    <w:rsid w:val="00766342"/>
    <w:pPr>
      <w:spacing w:after="0" w:line="240" w:lineRule="auto"/>
    </w:pPr>
    <w:rPr>
      <w:rFonts w:eastAsia="Calibri" w:cs="Times New Roman"/>
    </w:rPr>
  </w:style>
  <w:style w:type="paragraph" w:styleId="ListParagraph">
    <w:name w:val="List Paragraph"/>
    <w:basedOn w:val="Normal"/>
    <w:uiPriority w:val="34"/>
    <w:qFormat/>
    <w:rsid w:val="00766342"/>
    <w:pPr>
      <w:ind w:left="720"/>
      <w:contextualSpacing/>
    </w:pPr>
  </w:style>
  <w:style w:type="paragraph" w:styleId="BalloonText">
    <w:name w:val="Balloon Text"/>
    <w:basedOn w:val="Normal"/>
    <w:link w:val="BalloonTextChar"/>
    <w:uiPriority w:val="99"/>
    <w:semiHidden/>
    <w:unhideWhenUsed/>
    <w:rsid w:val="0022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05"/>
    <w:rPr>
      <w:rFonts w:ascii="Segoe UI" w:eastAsia="Calibri" w:hAnsi="Segoe UI" w:cs="Segoe UI"/>
      <w:sz w:val="18"/>
      <w:szCs w:val="18"/>
    </w:rPr>
  </w:style>
  <w:style w:type="table" w:styleId="TableGrid">
    <w:name w:val="Table Grid"/>
    <w:basedOn w:val="TableNormal"/>
    <w:uiPriority w:val="59"/>
    <w:rsid w:val="005A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90C"/>
    <w:rPr>
      <w:color w:val="0000FF" w:themeColor="hyperlink"/>
      <w:u w:val="single"/>
    </w:rPr>
  </w:style>
  <w:style w:type="character" w:styleId="Emphasis">
    <w:name w:val="Emphasis"/>
    <w:basedOn w:val="DefaultParagraphFont"/>
    <w:uiPriority w:val="20"/>
    <w:qFormat/>
    <w:rsid w:val="003828E8"/>
    <w:rPr>
      <w:i/>
      <w:iCs/>
    </w:rPr>
  </w:style>
  <w:style w:type="paragraph" w:customStyle="1" w:styleId="Default">
    <w:name w:val="Default"/>
    <w:rsid w:val="00903D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93089">
      <w:bodyDiv w:val="1"/>
      <w:marLeft w:val="0"/>
      <w:marRight w:val="0"/>
      <w:marTop w:val="0"/>
      <w:marBottom w:val="0"/>
      <w:divBdr>
        <w:top w:val="none" w:sz="0" w:space="0" w:color="auto"/>
        <w:left w:val="none" w:sz="0" w:space="0" w:color="auto"/>
        <w:bottom w:val="none" w:sz="0" w:space="0" w:color="auto"/>
        <w:right w:val="none" w:sz="0" w:space="0" w:color="auto"/>
      </w:divBdr>
    </w:div>
    <w:div w:id="974413865">
      <w:bodyDiv w:val="1"/>
      <w:marLeft w:val="0"/>
      <w:marRight w:val="0"/>
      <w:marTop w:val="0"/>
      <w:marBottom w:val="0"/>
      <w:divBdr>
        <w:top w:val="none" w:sz="0" w:space="0" w:color="auto"/>
        <w:left w:val="none" w:sz="0" w:space="0" w:color="auto"/>
        <w:bottom w:val="none" w:sz="0" w:space="0" w:color="auto"/>
        <w:right w:val="none" w:sz="0" w:space="0" w:color="auto"/>
      </w:divBdr>
    </w:div>
    <w:div w:id="177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CDF9-6797-4BAE-8BAF-1F270DD1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Kohler</cp:lastModifiedBy>
  <cp:revision>5</cp:revision>
  <cp:lastPrinted>2020-12-07T20:22:00Z</cp:lastPrinted>
  <dcterms:created xsi:type="dcterms:W3CDTF">2020-12-07T17:14:00Z</dcterms:created>
  <dcterms:modified xsi:type="dcterms:W3CDTF">2020-12-07T20:43:00Z</dcterms:modified>
</cp:coreProperties>
</file>